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Park (Calderdale)</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ns7u9y7melaz1u9xakwbx">
        <w:r>
          <w:rPr>
            <w:rStyle w:val="Hyperlink"/>
          </w:rPr>
          <w:t xml:space="preserve"/>
        </w:r>
      </w:hyperlink>
      <w:r>
        <w:t xml:space="preserve"/>
      </w:r>
    </w:p>
    <w:p>
      <w:pPr>
        <w:pStyle w:val="bodyText"/>
        <w:spacing w:before="200" w:after="200"/>
      </w:pPr>
      <w:r>
        <w:t xml:space="preserve">This report was generated with</w:t>
      </w:r>
      <w:hyperlink w:history="1" r:id="rIdwezxddwevabfj-gyruhan">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eqqmeobi67tc61shia-yi">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nkvu0-wuyrmp12um2faib">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wnj2rakqf1c8koyy63lpc">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mzycsqo8a4fq5ex5t-fy">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cbymo3ofodb7ww5ipu0il">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_lav-ir4o0dnbvqnciajo">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45_voip2qzqh0yk0bbaxe">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4n05lclfxlvio70fazvtg">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xti_d7esisa5-28v_vnm8">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Park (Calderdale)</w:t>
      </w:r>
      <w:r>
        <w:t xml:space="preserve"/>
      </w:r>
      <w:hyperlink w:history="1" r:id="rIdgssnuovwfsguycvdzzejy">
        <w:r>
          <w:rPr>
            <w:rStyle w:val="Hyperlink"/>
          </w:rPr>
          <w:t xml:space="preserve"/>
        </w:r>
      </w:hyperlink>
      <w:r>
        <w:t xml:space="preserve"/>
      </w:r>
    </w:p>
    <w:p>
      <w:pPr>
        <w:pStyle w:val="bodyText"/>
        <w:spacing w:before="200" w:after="200"/>
      </w:pPr>
      <w:r>
        <w:t xml:space="preserve">This report is based on the “Park (Calderdale)”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ifylp7d368qiyjxstzeqo">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y_okebeunqpq4rfl84u-_">
        <w:r>
          <w:rPr>
            <w:rStyle w:val="Hyperlink"/>
          </w:rPr>
          <w:t xml:space="preserve"/>
        </w:r>
      </w:hyperlink>
      <w:r>
        <w:t xml:space="preserve"/>
      </w:r>
    </w:p>
    <w:p>
      <w:pPr>
        <w:pStyle w:val="bodyText"/>
        <w:spacing w:before="200" w:after="200"/>
      </w:pPr>
      <w:r>
        <w:t xml:space="preserve">Alongside data for the “Park (Calderdale)” area, we also display data for the selected comparator areas: Calderdale and Yorkshire and The Humber.</w:t>
      </w:r>
      <w:hyperlink w:history="1" r:id="rIdy11eulbfovxlr-ge6km-7">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Park (Calderdale) and how it compares to Calderdale and Yorkshire and The Humber.</w:t>
      </w:r>
      <w:hyperlink w:history="1" r:id="rIdl1ayvs768fqkxjvnti9ad">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16,535 people living in Park (Calderdale)</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9.66% of people in Park (Calderdale) are receiving unemployment benefits</w:t>
                  </w:r>
                </w:p>
                <w:p>
                  <w:pPr>
                    <w:spacing w:before="0" w:after="0"/>
                  </w:pPr>
                  <w:r>
                    <w:rPr>
                      <w:rFonts w:ascii="nunito" w:cs="nunito" w:eastAsia="nunito" w:hAnsi="nunito"/>
                      <w:color w:val="51627C"/>
                      <w:sz w:val="24"/>
                      <w:szCs w:val="24"/>
                    </w:rPr>
                    <w:t xml:space="preserve">This is higher than the average across Calderdale (4.26%) and higher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Park (Calderdale) is £95,693</w:t>
                  </w:r>
                </w:p>
                <w:p>
                  <w:pPr>
                    <w:spacing w:before="0" w:after="0"/>
                  </w:pPr>
                  <w:r>
                    <w:rPr>
                      <w:rFonts w:ascii="nunito" w:cs="nunito" w:eastAsia="nunito" w:hAnsi="nunito"/>
                      <w:color w:val="51627C"/>
                      <w:sz w:val="24"/>
                      <w:szCs w:val="24"/>
                    </w:rPr>
                    <w:t xml:space="preserve">This is lower than within Calderdale (£218,554) and lower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2,312 total crime offences in Park (Calderdale) between Mar-2025 to Feb-2026</w:t>
                  </w:r>
                </w:p>
                <w:p>
                  <w:pPr>
                    <w:spacing w:before="0" w:after="0"/>
                  </w:pPr>
                  <w:r>
                    <w:rPr>
                      <w:rFonts w:ascii="nunito" w:cs="nunito" w:eastAsia="nunito" w:hAnsi="nunito"/>
                      <w:color w:val="51627C"/>
                      <w:sz w:val="24"/>
                      <w:szCs w:val="24"/>
                    </w:rPr>
                    <w:t xml:space="preserve">This is higher than the average across Calderdale (120.4) and higher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16% of the working-age population in Park (Calderdale) are receiving Personal Independence Payments (PIP)</w:t>
                  </w:r>
                </w:p>
                <w:p>
                  <w:pPr>
                    <w:spacing w:before="0" w:after="0"/>
                  </w:pPr>
                  <w:r>
                    <w:rPr>
                      <w:rFonts w:ascii="nunito" w:cs="nunito" w:eastAsia="nunito" w:hAnsi="nunito"/>
                      <w:color w:val="51627C"/>
                      <w:sz w:val="24"/>
                      <w:szCs w:val="24"/>
                    </w:rPr>
                    <w:t xml:space="preserve">This is higher than the proportion in Calderdale (12.04%) and higher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34.1% of people aged 16+ in Park (Calderdale) have no qualifications</w:t>
                  </w:r>
                </w:p>
                <w:p>
                  <w:pPr>
                    <w:spacing w:before="0" w:after="0"/>
                  </w:pPr>
                  <w:r>
                    <w:rPr>
                      <w:rFonts w:ascii="nunito" w:cs="nunito" w:eastAsia="nunito" w:hAnsi="nunito"/>
                      <w:color w:val="51627C"/>
                      <w:sz w:val="24"/>
                      <w:szCs w:val="24"/>
                    </w:rPr>
                    <w:t xml:space="preserve">This is higher than the average in Calderdale (19.18%) and higher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Park (Calderdale) has an overall Community Needs Index rank of 19,662</w:t>
                  </w:r>
                </w:p>
                <w:p>
                  <w:pPr>
                    <w:spacing w:before="0" w:after="0"/>
                  </w:pPr>
                  <w:r>
                    <w:rPr>
                      <w:rFonts w:ascii="nunito" w:cs="nunito" w:eastAsia="nunito" w:hAnsi="nunito"/>
                      <w:color w:val="51627C"/>
                      <w:sz w:val="24"/>
                      <w:szCs w:val="24"/>
                    </w:rPr>
                    <w:t xml:space="preserve">This means that Park (Calderdale) has higher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Park (Calderdale) has an overall Connectivity Score of 77.00</w:t>
                  </w:r>
                </w:p>
                <w:p>
                  <w:pPr>
                    <w:spacing w:before="0" w:after="0"/>
                  </w:pPr>
                  <w:r>
                    <w:rPr>
                      <w:rFonts w:ascii="nunito" w:cs="nunito" w:eastAsia="nunito" w:hAnsi="nunito"/>
                      <w:color w:val="51627C"/>
                      <w:sz w:val="24"/>
                      <w:szCs w:val="24"/>
                    </w:rPr>
                    <w:t xml:space="preserve">This means that Park (Calderdale) has higher levels of connectivity than Calderdale (62.45) and higher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bs6hjoc3zbfrxpy0i6utg">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Park (Calderdale). These population figures provide detail of the structure of the population by broad age bands and sex. This data is taken from the Office for National Statistics (ONS) 2024 Mid-Year Population Estimates.</w:t>
      </w:r>
      <w:hyperlink w:history="1" r:id="rIdnxopuafqmfpwu7zt4vwi5">
        <w:r>
          <w:rPr>
            <w:rStyle w:val="Hyperlink"/>
          </w:rPr>
          <w:t xml:space="preserve"/>
        </w:r>
      </w:hyperlink>
      <w:r>
        <w:t xml:space="preserve"/>
      </w:r>
    </w:p>
    <w:p>
      <w:pPr>
        <w:pStyle w:val="bodyText"/>
        <w:spacing w:before="200" w:after="200"/>
      </w:pPr>
      <w:r>
        <w:t xml:space="preserve">There are 16,535 people in Park (Calderdale). This is smaller than the population of Calderdale (210,929) and smaller than the population of Yorkshire and The Humber (5,672,962).</w:t>
      </w:r>
      <w:hyperlink w:history="1" r:id="rIdd8rxpbs7aeg2olmzc4t7z">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Park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16,535</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8,250</w:t>
            </w:r>
          </w:p>
        </w:tc>
        <w:tc>
          <w:tcPr>
            <w:tcW w:type="pct" w:w="12.5%"/>
            <w:vAlign w:val="center"/>
          </w:tcPr>
          <w:p>
            <w:pPr>
              <w:pStyle w:val="tableData"/>
              <w:keepNext w:val="false"/>
              <w:jc w:val="center"/>
            </w:pPr>
            <w:r>
              <w:t xml:space="preserve">49.89%</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8,285</w:t>
            </w:r>
          </w:p>
        </w:tc>
        <w:tc>
          <w:tcPr>
            <w:tcW w:type="pct" w:w="12.5%"/>
            <w:vAlign w:val="center"/>
          </w:tcPr>
          <w:p>
            <w:pPr>
              <w:pStyle w:val="tableData"/>
              <w:keepNext w:val="false"/>
              <w:jc w:val="center"/>
            </w:pPr>
            <w:r>
              <w:t xml:space="preserve">50.11%</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4,323</w:t>
            </w:r>
          </w:p>
        </w:tc>
        <w:tc>
          <w:tcPr>
            <w:tcW w:type="pct" w:w="12.5%"/>
            <w:vAlign w:val="center"/>
          </w:tcPr>
          <w:p>
            <w:pPr>
              <w:pStyle w:val="tableData"/>
              <w:keepNext w:val="false"/>
              <w:jc w:val="center"/>
            </w:pPr>
            <w:r>
              <w:t xml:space="preserve">26.14%</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10,767</w:t>
            </w:r>
          </w:p>
        </w:tc>
        <w:tc>
          <w:tcPr>
            <w:tcW w:type="pct" w:w="12.5%"/>
            <w:vAlign w:val="center"/>
          </w:tcPr>
          <w:p>
            <w:pPr>
              <w:pStyle w:val="tableData"/>
              <w:keepNext w:val="false"/>
              <w:jc w:val="center"/>
            </w:pPr>
            <w:r>
              <w:t xml:space="preserve">65.12%</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1,445</w:t>
            </w:r>
          </w:p>
        </w:tc>
        <w:tc>
          <w:tcPr>
            <w:tcW w:type="pct" w:w="12.5%"/>
            <w:vAlign w:val="center"/>
          </w:tcPr>
          <w:p>
            <w:pPr>
              <w:pStyle w:val="tableData"/>
              <w:keepNext/>
              <w:jc w:val="center"/>
            </w:pPr>
            <w:r>
              <w:t xml:space="preserve">8.74%</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sou6p9g32u3koiz_xymbm">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Park (Calderdale),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nfga86aouxk4ibekt-bn9">
        <w:r>
          <w:rPr>
            <w:rStyle w:val="Hyperlink"/>
          </w:rPr>
          <w:t xml:space="preserve"/>
        </w:r>
      </w:hyperlink>
      <w:r>
        <w:t xml:space="preserve"/>
      </w:r>
    </w:p>
    <w:p>
      <w:pPr>
        <w:pStyle w:val="bodyText"/>
        <w:spacing w:before="200" w:after="200"/>
      </w:pPr>
      <w:r>
        <w:t xml:space="preserve">Park (Calderdale) has an IMD rank of 1,520. This means that Park (Calderdale) has higher levels of deprivation compared to Calderdale (13,431) and higher levels of deprivation compared to Yorkshire and The Humber (14,987).</w:t>
      </w:r>
      <w:hyperlink w:history="1" r:id="rIdx_x3b7n5gv4qtu0uqpxtl">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58.53</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1,520</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ecrynmnlnbga7qxdu8ww-">
        <w:r>
          <w:rPr>
            <w:rStyle w:val="Hyperlink"/>
          </w:rPr>
          <w:t xml:space="preserve"/>
        </w:r>
      </w:hyperlink>
      <w:r>
        <w:t xml:space="preserve"/>
      </w:r>
    </w:p>
    <w:p>
      <w:pPr>
        <w:pStyle w:val="bodyText"/>
        <w:spacing w:before="200" w:after="200"/>
      </w:pPr>
      <w:r>
        <w:t xml:space="preserve"/>
      </w:r>
      <w:hyperlink w:history="1" r:id="rIdsc0_evmcdz-ayiv9xhycc">
        <w:r>
          <w:rPr>
            <w:rStyle w:val="Hyperlink"/>
          </w:rPr>
          <w:t xml:space="preserve"/>
        </w:r>
      </w:hyperlink>
      <w:r>
        <w:t xml:space="preserve"/>
      </w:r>
    </w:p>
    <w:p>
      <w:pPr>
        <w:pStyle w:val="bodyText"/>
        <w:spacing w:before="200" w:after="200"/>
      </w:pPr>
      <w:r>
        <w:t xml:space="preserve">88.25% of people in Park (Calderdale) are living in neighbourhoods ranked within the most deprived 10% of neighbourhoods nationally on the IMD.</w:t>
      </w:r>
      <w:hyperlink w:history="1" r:id="rIdbc4kvoslfsscfqjw8t1ri">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yaezxgh15dpbgg2dpvxjp">
        <w:r>
          <w:rPr>
            <w:rStyle w:val="Hyperlink"/>
          </w:rPr>
          <w:t xml:space="preserve"/>
        </w:r>
      </w:hyperlink>
      <w:r>
        <w:t xml:space="preserve"/>
      </w:r>
    </w:p>
    <w:p>
      <w:pPr>
        <w:pStyle w:val="bodyText"/>
        <w:spacing w:before="200" w:after="200"/>
      </w:pPr>
      <w:r>
        <w:t xml:space="preserve">The proportion of working age people receiving benefits for unemployment in Park (Calderdale) was 9.66% in Apr-2026. This is higher than the average across Calderdale (4.26%) and higher than the average across Yorkshire and The Humber (4.16%).</w:t>
      </w:r>
      <w:hyperlink w:history="1" r:id="rIdsjhnrfftwmz3zklyusag4">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Park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1,040</w:t>
            </w:r>
          </w:p>
        </w:tc>
        <w:tc>
          <w:tcPr>
            <w:tcW w:type="pct" w:w="12.5%"/>
            <w:vAlign w:val="center"/>
          </w:tcPr>
          <w:p>
            <w:pPr>
              <w:pStyle w:val="tableData"/>
              <w:keepNext w:val="false"/>
              <w:jc w:val="center"/>
            </w:pPr>
            <w:r>
              <w:t xml:space="preserve">9.66%</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235</w:t>
            </w:r>
          </w:p>
        </w:tc>
        <w:tc>
          <w:tcPr>
            <w:tcW w:type="pct" w:w="12.5%"/>
            <w:vAlign w:val="center"/>
          </w:tcPr>
          <w:p>
            <w:pPr>
              <w:pStyle w:val="tableData"/>
              <w:keepNext w:val="false"/>
              <w:jc w:val="center"/>
            </w:pPr>
            <w:r>
              <w:t xml:space="preserve">12.68%</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5.24%</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445</w:t>
            </w:r>
          </w:p>
        </w:tc>
        <w:tc>
          <w:tcPr>
            <w:tcW w:type="pct" w:w="12.5%"/>
            <w:vAlign w:val="center"/>
          </w:tcPr>
          <w:p>
            <w:pPr>
              <w:pStyle w:val="tableData"/>
              <w:keepNext w:val="false"/>
              <w:jc w:val="center"/>
            </w:pPr>
            <w:r>
              <w:t xml:space="preserve">8.23%</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595</w:t>
            </w:r>
          </w:p>
        </w:tc>
        <w:tc>
          <w:tcPr>
            <w:tcW w:type="pct" w:w="12.5%"/>
            <w:vAlign w:val="center"/>
          </w:tcPr>
          <w:p>
            <w:pPr>
              <w:pStyle w:val="tableData"/>
              <w:keepNext/>
              <w:jc w:val="center"/>
            </w:pPr>
            <w:r>
              <w:t xml:space="preserve">11.10%</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uzdanrtfzt4ryigjpddap">
        <w:r>
          <w:rPr>
            <w:rStyle w:val="Hyperlink"/>
          </w:rPr>
          <w:t xml:space="preserve"/>
        </w:r>
      </w:hyperlink>
      <w:r>
        <w:t xml:space="preserve"/>
      </w:r>
    </w:p>
    <w:p>
      <w:pPr>
        <w:pStyle w:val="bodyText"/>
        <w:spacing w:before="200" w:after="200"/>
      </w:pPr>
      <w:r>
        <w:t xml:space="preserve">The total unemployment rate in Park (Calderdale) has increased from 7.91% in Jan-2020 to 9.66% in Apr-2026.</w:t>
      </w:r>
      <w:hyperlink w:history="1" r:id="rIdzvlif78glgxqjkzqudqn6">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wdd5bhfl4npcnmfwn4f1i">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Park (Calderdale) and comparator areas for four key dwelling types (detached houses, semi-detached houses, terraced houses and flats). Data on house prices is from the</w:t>
      </w:r>
      <w:hyperlink w:history="1" r:id="rIddxhzb_ooo9og9woeqa5nx">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Park (Calderdale) was £95,693 between Mar-2025 to Feb-2026. This is lower than within Calderdale (£218,554) and lower than the average within Yorkshire and The Humber (£238,756).</w:t>
      </w:r>
      <w:hyperlink w:history="1" r:id="rIdqcazptoxlqdz0mbboajiz">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_r3qem_lvjeo6ke_wx6qk">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£95,693</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Park (Calderdale)</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£180,000</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£133,400</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£94,349</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£48,667</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en37ojtjwcqh0zpdyr3gw">
        <w:r>
          <w:rPr>
            <w:rStyle w:val="Hyperlink"/>
          </w:rPr>
          <w:t xml:space="preserve"/>
        </w:r>
      </w:hyperlink>
      <w:r>
        <w:t xml:space="preserve"/>
      </w:r>
    </w:p>
    <w:p>
      <w:pPr>
        <w:pStyle w:val="bodyText"/>
        <w:spacing w:before="200" w:after="200"/>
      </w:pPr>
      <w:r>
        <w:t xml:space="preserve"/>
      </w:r>
      <w:hyperlink w:history="1" r:id="rIdhmf6yod7h8p1jref_mjqq">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6gnwanqovxxzg1e2omzpx">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orugvdkvxdu4jdeyfrww0">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4dmppci8fhjkn8u7c12jq">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fr5eaoo_hatio-rkc6c8">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nbu65a5vwgyxrxji4s14x">
        <w:r>
          <w:rPr>
            <w:rStyle w:val="Hyperlink"/>
          </w:rPr>
          <w:t xml:space="preserve"/>
        </w:r>
      </w:hyperlink>
      <w:r>
        <w:t xml:space="preserve"/>
      </w:r>
    </w:p>
    <w:p>
      <w:pPr>
        <w:pStyle w:val="bodyText"/>
        <w:spacing w:before="200" w:after="200"/>
      </w:pPr>
      <w:r>
        <w:t xml:space="preserve">There were 2,312 total crime offences in Park (Calderdale) between Mar-2025 to Feb-2026, with the overall crime rate being 139.8 per 1,000 population. This is higher than the average across Calderdale (120.4) and higher than the average across Yorkshire and The Humber (109.0).</w:t>
      </w:r>
      <w:hyperlink w:history="1" r:id="rIdwzb5hq-ze8rgvpxcjur2m">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Park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2,312</w:t>
            </w:r>
          </w:p>
        </w:tc>
        <w:tc>
          <w:tcPr>
            <w:tcW w:type="pct" w:w="12.5%"/>
            <w:vAlign w:val="center"/>
          </w:tcPr>
          <w:p>
            <w:pPr>
              <w:pStyle w:val="tableData"/>
              <w:keepNext w:val="false"/>
              <w:jc w:val="center"/>
            </w:pPr>
            <w:r>
              <w:t xml:space="preserve">139.8</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163</w:t>
            </w:r>
          </w:p>
        </w:tc>
        <w:tc>
          <w:tcPr>
            <w:tcW w:type="pct" w:w="12.5%"/>
            <w:vAlign w:val="center"/>
          </w:tcPr>
          <w:p>
            <w:pPr>
              <w:pStyle w:val="tableData"/>
              <w:keepNext w:val="false"/>
              <w:jc w:val="center"/>
            </w:pPr>
            <w:r>
              <w:t xml:space="preserve">9.8</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5</w:t>
            </w:r>
          </w:p>
        </w:tc>
        <w:tc>
          <w:tcPr>
            <w:tcW w:type="pct" w:w="12.5%"/>
            <w:vAlign w:val="center"/>
          </w:tcPr>
          <w:p>
            <w:pPr>
              <w:pStyle w:val="tableData"/>
              <w:keepNext w:val="false"/>
              <w:jc w:val="center"/>
            </w:pPr>
            <w:r>
              <w:t xml:space="preserve">0.3</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71</w:t>
            </w:r>
          </w:p>
        </w:tc>
        <w:tc>
          <w:tcPr>
            <w:tcW w:type="pct" w:w="12.5%"/>
            <w:vAlign w:val="center"/>
          </w:tcPr>
          <w:p>
            <w:pPr>
              <w:pStyle w:val="tableData"/>
              <w:keepNext w:val="false"/>
              <w:jc w:val="center"/>
            </w:pPr>
            <w:r>
              <w:t xml:space="preserve">14.4</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173</w:t>
            </w:r>
          </w:p>
        </w:tc>
        <w:tc>
          <w:tcPr>
            <w:tcW w:type="pct" w:w="12.5%"/>
            <w:vAlign w:val="center"/>
          </w:tcPr>
          <w:p>
            <w:pPr>
              <w:pStyle w:val="tableData"/>
              <w:keepNext w:val="false"/>
              <w:jc w:val="center"/>
            </w:pPr>
            <w:r>
              <w:t xml:space="preserve">10.4</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123</w:t>
            </w:r>
          </w:p>
        </w:tc>
        <w:tc>
          <w:tcPr>
            <w:tcW w:type="pct" w:w="12.5%"/>
            <w:vAlign w:val="center"/>
          </w:tcPr>
          <w:p>
            <w:pPr>
              <w:pStyle w:val="tableData"/>
              <w:keepNext w:val="false"/>
              <w:jc w:val="center"/>
            </w:pPr>
            <w:r>
              <w:t xml:space="preserve">7.5</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4.8</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139</w:t>
            </w:r>
          </w:p>
        </w:tc>
        <w:tc>
          <w:tcPr>
            <w:tcW w:type="pct" w:w="12.5%"/>
            <w:vAlign w:val="center"/>
          </w:tcPr>
          <w:p>
            <w:pPr>
              <w:pStyle w:val="tableData"/>
              <w:keepNext w:val="false"/>
              <w:jc w:val="center"/>
            </w:pPr>
            <w:r>
              <w:t xml:space="preserve">8.4</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196</w:t>
            </w:r>
          </w:p>
        </w:tc>
        <w:tc>
          <w:tcPr>
            <w:tcW w:type="pct" w:w="12.5%"/>
            <w:vAlign w:val="center"/>
          </w:tcPr>
          <w:p>
            <w:pPr>
              <w:pStyle w:val="tableData"/>
              <w:keepNext w:val="false"/>
              <w:jc w:val="center"/>
            </w:pPr>
            <w:r>
              <w:t xml:space="preserve">11.8</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20</w:t>
            </w:r>
          </w:p>
        </w:tc>
        <w:tc>
          <w:tcPr>
            <w:tcW w:type="pct" w:w="12.5%"/>
            <w:vAlign w:val="center"/>
          </w:tcPr>
          <w:p>
            <w:pPr>
              <w:pStyle w:val="tableData"/>
              <w:keepNext w:val="false"/>
              <w:jc w:val="center"/>
            </w:pPr>
            <w:r>
              <w:t xml:space="preserve">1.2</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198</w:t>
            </w:r>
          </w:p>
        </w:tc>
        <w:tc>
          <w:tcPr>
            <w:tcW w:type="pct" w:w="12.5%"/>
            <w:vAlign w:val="center"/>
          </w:tcPr>
          <w:p>
            <w:pPr>
              <w:pStyle w:val="tableData"/>
              <w:keepNext w:val="false"/>
              <w:jc w:val="center"/>
            </w:pPr>
            <w:r>
              <w:t xml:space="preserve">12.0</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25</w:t>
            </w:r>
          </w:p>
        </w:tc>
        <w:tc>
          <w:tcPr>
            <w:tcW w:type="pct" w:w="12.5%"/>
            <w:vAlign w:val="center"/>
          </w:tcPr>
          <w:p>
            <w:pPr>
              <w:pStyle w:val="tableData"/>
              <w:keepNext w:val="false"/>
              <w:jc w:val="center"/>
            </w:pPr>
            <w:r>
              <w:t xml:space="preserve">1.5</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7</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4.1</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1,047</w:t>
            </w:r>
          </w:p>
        </w:tc>
        <w:tc>
          <w:tcPr>
            <w:tcW w:type="pct" w:w="12.5%"/>
            <w:vAlign w:val="center"/>
          </w:tcPr>
          <w:p>
            <w:pPr>
              <w:pStyle w:val="tableData"/>
              <w:keepNext/>
              <w:jc w:val="center"/>
            </w:pPr>
            <w:r>
              <w:t xml:space="preserve">63.3</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3jfrodt0cnpebzp7s5w99">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wyrtl5heimcs6mnemqlvy">
        <w:r>
          <w:rPr>
            <w:rStyle w:val="Hyperlink"/>
          </w:rPr>
          <w:t xml:space="preserve"/>
        </w:r>
      </w:hyperlink>
      <w:r>
        <w:t xml:space="preserve"/>
      </w:r>
    </w:p>
    <w:p>
      <w:pPr>
        <w:pStyle w:val="bodyText"/>
        <w:spacing w:before="200" w:after="200"/>
      </w:pPr>
      <w:r>
        <w:t xml:space="preserve">The overall crime rate in Park (Calderdale) has decreased from 174.4 per 1,000 people between Sep-2018 to Aug-2019 to 139.8 per 1,000 people between Mar-2025 to Feb-2026.</w:t>
      </w:r>
      <w:hyperlink w:history="1" r:id="rId0oqkugyg1roaikn9bisd3">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1ay3dxzti0ikxetomwbi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wuosbac0ifq6ips5gug2q">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ptn1bvi9prbgjewofcf0a">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flgemvl3l2gls7yzqptle">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tvzwxwhxzpjmy1bwpooce">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vgusaoycts4z3dhahm-mw">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us5t2ayz625dlenq20lad">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16% of the working-age population in Park (Calderdale) are receiving Personal Independence Payments (PIP). This is higher than the proportion in Calderdale (12.04%) and higher than the proportion in Yorkshire and The Humber (11.6%).</w:t>
      </w:r>
      <w:hyperlink w:history="1" r:id="rIdauh4xiel7n_3_zk6ymukq">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Park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1,723</w:t>
            </w:r>
          </w:p>
        </w:tc>
        <w:tc>
          <w:tcPr>
            <w:tcW w:type="pct" w:w="12.5%"/>
            <w:vAlign w:val="center"/>
          </w:tcPr>
          <w:p>
            <w:pPr>
              <w:pStyle w:val="tableData"/>
              <w:keepNext w:val="false"/>
              <w:jc w:val="center"/>
            </w:pPr>
            <w:r>
              <w:t xml:space="preserve">16.00%</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445</w:t>
            </w:r>
          </w:p>
        </w:tc>
        <w:tc>
          <w:tcPr>
            <w:tcW w:type="pct" w:w="12.5%"/>
            <w:vAlign w:val="center"/>
          </w:tcPr>
          <w:p>
            <w:pPr>
              <w:pStyle w:val="tableData"/>
              <w:keepNext w:val="false"/>
              <w:jc w:val="center"/>
            </w:pPr>
            <w:r>
              <w:t xml:space="preserve">2.69%</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359</w:t>
            </w:r>
          </w:p>
        </w:tc>
        <w:tc>
          <w:tcPr>
            <w:tcW w:type="pct" w:w="12.5%"/>
            <w:vAlign w:val="center"/>
          </w:tcPr>
          <w:p>
            <w:pPr>
              <w:pStyle w:val="tableData"/>
              <w:keepNext w:val="false"/>
              <w:jc w:val="center"/>
            </w:pPr>
            <w:r>
              <w:t xml:space="preserve">24.88%</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202</w:t>
            </w:r>
          </w:p>
        </w:tc>
        <w:tc>
          <w:tcPr>
            <w:tcW w:type="pct" w:w="12.5%"/>
            <w:vAlign w:val="center"/>
          </w:tcPr>
          <w:p>
            <w:pPr>
              <w:pStyle w:val="tableData"/>
              <w:keepNext w:val="false"/>
              <w:jc w:val="center"/>
            </w:pPr>
            <w:r>
              <w:t xml:space="preserve">4.12%</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1,433</w:t>
            </w:r>
          </w:p>
        </w:tc>
        <w:tc>
          <w:tcPr>
            <w:tcW w:type="pct" w:w="12.5%"/>
            <w:vAlign w:val="center"/>
          </w:tcPr>
          <w:p>
            <w:pPr>
              <w:pStyle w:val="tableData"/>
              <w:keepNext/>
              <w:jc w:val="center"/>
            </w:pPr>
            <w:r>
              <w:t xml:space="preserve">29.21%</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bf_i0b5xoygfbv6qjo_0u">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ggjsyvfphqvd9qilthgrm">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pl35igqrvcyuphsdg1-66">
        <w:r>
          <w:rPr>
            <w:rStyle w:val="Hyperlink"/>
          </w:rPr>
          <w:t xml:space="preserve"/>
        </w:r>
      </w:hyperlink>
      <w:r>
        <w:t xml:space="preserve"/>
      </w:r>
    </w:p>
    <w:p>
      <w:pPr>
        <w:pStyle w:val="bodyText"/>
        <w:spacing w:before="200" w:after="200"/>
      </w:pPr>
      <w:r>
        <w:t xml:space="preserve">In Park (Calderdale), the proportion of people disabled under the Equality Act with their day-to-day activities limited a lot is 8.5%. This is higher than the proportion in Calderdale (7.95%) and similar to the proportion in Yorkshire and The Humber (8.1%).</w:t>
      </w:r>
      <w:hyperlink w:history="1" r:id="rIdinmjvn1teadiytrnbqcqr">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1,335</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8.5%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1,221</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7.78%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418</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2.66%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vuxfc_14bbhzpl_mtaw6a">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iuesryfcc6ye5qfcehuhp">
        <w:r>
          <w:rPr>
            <w:rStyle w:val="Hyperlink"/>
          </w:rPr>
          <w:t xml:space="preserve"/>
        </w:r>
      </w:hyperlink>
      <w:r>
        <w:t xml:space="preserve"/>
      </w:r>
    </w:p>
    <w:p>
      <w:pPr>
        <w:pStyle w:val="bodyText"/>
        <w:spacing w:before="200" w:after="200"/>
      </w:pPr>
      <w:r>
        <w:t xml:space="preserve">1.84% of people in Park (Calderdale) have very bad health. This is higher than the proportion in Calderdale (1.3%) and higher than the proportion in Yorkshire and The Humber (1.32%).</w:t>
      </w:r>
      <w:hyperlink w:history="1" r:id="rIduedkpryaa34euiboy76ia">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xbvgulyxjglrkvw631it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ira0bkf4gxcdqj0afdqez">
        <w:r>
          <w:rPr>
            <w:rStyle w:val="Hyperlink"/>
          </w:rPr>
          <w:t xml:space="preserve"/>
        </w:r>
      </w:hyperlink>
      <w:r>
        <w:t xml:space="preserve"/>
      </w:r>
    </w:p>
    <w:p>
      <w:pPr>
        <w:pStyle w:val="bodyText"/>
        <w:spacing w:before="200" w:after="200"/>
      </w:pPr>
      <w:r>
        <w:t xml:space="preserve">There are 343 people in Park (Calderdale) with an apprenticeship as their highest qualification, 3.02% of all people aged over 16. This is lower than the average for Calderdale (6.32%) and lower than the average for Yorkshire and The Humber (6.14%).</w:t>
      </w:r>
      <w:hyperlink w:history="1" r:id="rIdqywrvvgstuh8fji8f2veu">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Park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3,875</w:t>
            </w:r>
          </w:p>
        </w:tc>
        <w:tc>
          <w:tcPr>
            <w:tcW w:type="pct" w:w="12.5%"/>
            <w:vAlign w:val="center"/>
          </w:tcPr>
          <w:p>
            <w:pPr>
              <w:pStyle w:val="tableData"/>
              <w:keepNext w:val="false"/>
              <w:jc w:val="center"/>
            </w:pPr>
            <w:r>
              <w:t xml:space="preserve">34.10%</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1,291</w:t>
            </w:r>
          </w:p>
        </w:tc>
        <w:tc>
          <w:tcPr>
            <w:tcW w:type="pct" w:w="12.5%"/>
            <w:vAlign w:val="center"/>
          </w:tcPr>
          <w:p>
            <w:pPr>
              <w:pStyle w:val="tableData"/>
              <w:keepNext w:val="false"/>
              <w:jc w:val="center"/>
            </w:pPr>
            <w:r>
              <w:t xml:space="preserve">11.36%</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1,508</w:t>
            </w:r>
          </w:p>
        </w:tc>
        <w:tc>
          <w:tcPr>
            <w:tcW w:type="pct" w:w="12.5%"/>
            <w:vAlign w:val="center"/>
          </w:tcPr>
          <w:p>
            <w:pPr>
              <w:pStyle w:val="tableData"/>
              <w:keepNext w:val="false"/>
              <w:jc w:val="center"/>
            </w:pPr>
            <w:r>
              <w:t xml:space="preserve">13.27%</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343</w:t>
            </w:r>
          </w:p>
        </w:tc>
        <w:tc>
          <w:tcPr>
            <w:tcW w:type="pct" w:w="12.5%"/>
            <w:vAlign w:val="center"/>
          </w:tcPr>
          <w:p>
            <w:pPr>
              <w:pStyle w:val="tableData"/>
              <w:keepNext w:val="false"/>
              <w:jc w:val="center"/>
            </w:pPr>
            <w:r>
              <w:t xml:space="preserve">3.02%</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1,562</w:t>
            </w:r>
          </w:p>
        </w:tc>
        <w:tc>
          <w:tcPr>
            <w:tcW w:type="pct" w:w="12.5%"/>
            <w:vAlign w:val="center"/>
          </w:tcPr>
          <w:p>
            <w:pPr>
              <w:pStyle w:val="tableData"/>
              <w:keepNext w:val="false"/>
              <w:jc w:val="center"/>
            </w:pPr>
            <w:r>
              <w:t xml:space="preserve">13.75%</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2,375</w:t>
            </w:r>
          </w:p>
        </w:tc>
        <w:tc>
          <w:tcPr>
            <w:tcW w:type="pct" w:w="12.5%"/>
            <w:vAlign w:val="center"/>
          </w:tcPr>
          <w:p>
            <w:pPr>
              <w:pStyle w:val="tableData"/>
              <w:keepNext w:val="false"/>
              <w:jc w:val="center"/>
            </w:pPr>
            <w:r>
              <w:t xml:space="preserve">20.90%</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410</w:t>
            </w:r>
          </w:p>
        </w:tc>
        <w:tc>
          <w:tcPr>
            <w:tcW w:type="pct" w:w="12.5%"/>
            <w:vAlign w:val="center"/>
          </w:tcPr>
          <w:p>
            <w:pPr>
              <w:pStyle w:val="tableData"/>
              <w:keepNext/>
              <w:jc w:val="center"/>
            </w:pPr>
            <w:r>
              <w:t xml:space="preserve">3.61%</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kgtmwvsf-qzaoyucpzxre">
        <w:r>
          <w:rPr>
            <w:rStyle w:val="Hyperlink"/>
          </w:rPr>
          <w:t xml:space="preserve"/>
        </w:r>
      </w:hyperlink>
      <w:r>
        <w:t xml:space="preserve"/>
      </w:r>
    </w:p>
    <w:p>
      <w:pPr>
        <w:pStyle w:val="bodyText"/>
        <w:spacing w:before="200" w:after="200"/>
      </w:pPr>
      <w:r>
        <w:t xml:space="preserve"/>
      </w:r>
      <w:hyperlink w:history="1" r:id="rIdup5bkhctvczfndosb_vrn">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td0cdduw9vyub_yf9g8bj">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db6uztw4lrqbwcffmanec">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hbrhvq2hochtsaydn69om">
        <w:r>
          <w:rPr>
            <w:rStyle w:val="Hyperlink"/>
          </w:rPr>
          <w:t xml:space="preserve"/>
        </w:r>
      </w:hyperlink>
      <w:r>
        <w:t xml:space="preserve"/>
      </w:r>
    </w:p>
    <w:p>
      <w:pPr>
        <w:pStyle w:val="bodyText"/>
        <w:spacing w:before="200" w:after="200"/>
      </w:pPr>
      <w:r>
        <w:t xml:space="preserve">There are approximately 4,000 full-time jobs and 1,750 part-time jobs in Park (Calderdale). The proportion of full-time jobs in Park (Calderdale) (66.67%) is lower than the proportion in Calderdale (67.78%) and lower than the proportion in Yorkshire and The Humber (68.15%).</w:t>
      </w:r>
      <w:hyperlink w:history="1" r:id="rIdmpsypprbdabnsygttjux-">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m_7ksj0gjv7i0mu-gqbes">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Park (Calderdale),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lwongrg5b_hor83svazbx">
        <w:r>
          <w:rPr>
            <w:rStyle w:val="Hyperlink"/>
          </w:rPr>
          <w:t xml:space="preserve"/>
        </w:r>
      </w:hyperlink>
      <w:r>
        <w:t xml:space="preserve"/>
      </w:r>
    </w:p>
    <w:p>
      <w:pPr>
        <w:pStyle w:val="bodyText"/>
        <w:spacing w:before="200" w:after="200"/>
      </w:pPr>
      <w:r>
        <w:t xml:space="preserve">In Park (Calderdale), the jobs density has decreased, from 67.27 in 2011 to 55.73 in 2024. This latest figure is lower than the ratio in Calderdale (70.83) and lower than the ratio in Yorkshire and The Humber (72.71).</w:t>
      </w:r>
      <w:hyperlink w:history="1" r:id="rIdzymedcfv5nqc4_apgh-x-">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cg19on0ehrnu8imyifrag">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ny9gd1tx5usaa4kgk4pna">
        <w:r>
          <w:rPr>
            <w:rStyle w:val="Hyperlink"/>
          </w:rPr>
          <w:t xml:space="preserve"/>
        </w:r>
      </w:hyperlink>
      <w:r>
        <w:t xml:space="preserve"/>
      </w:r>
    </w:p>
    <w:p>
      <w:pPr>
        <w:pStyle w:val="bodyText"/>
        <w:spacing w:before="200" w:after="200"/>
      </w:pPr>
      <w:r>
        <w:t xml:space="preserve"/>
      </w:r>
      <w:hyperlink w:history="1" r:id="rIddngv8bbmityedhbu_kj7f">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Park (Calderdale),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ivvvyomqwgn7ndqmrxqe-">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jhi92b-08hvybskcedkma">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6_cn-bfo9bleavof43t9u">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gqkz6u4-jhc_uzlaz7vuo">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u9ppbg7utgxig5tv__6vt">
        <w:r>
          <w:rPr>
            <w:rStyle w:val="Hyperlink"/>
          </w:rPr>
          <w:t xml:space="preserve"/>
        </w:r>
      </w:hyperlink>
      <w:r>
        <w:t xml:space="preserve"/>
      </w:r>
    </w:p>
    <w:p>
      <w:pPr>
        <w:pStyle w:val="bodyText"/>
        <w:spacing w:before="200" w:after="200"/>
      </w:pPr>
      <w:r>
        <w:t xml:space="preserve">Park (Calderdale) has an overall CNI rank of 19,662. This means that Park (Calderdale) has higher levels of community need than Calderdale (20,620) and lower levels of community need than Yorkshire and The Humber (15,002).</w:t>
      </w:r>
      <w:hyperlink w:history="1" r:id="rIddlm61jzghnayfsq9hm4fx">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tojg854o6fqstuj91gcn9">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up2ozx43fui4uw2rja99g">
        <w:r>
          <w:rPr>
            <w:rStyle w:val="Hyperlink"/>
          </w:rPr>
          <w:t xml:space="preserve"/>
        </w:r>
      </w:hyperlink>
      <w:r>
        <w:t xml:space="preserve"/>
      </w:r>
    </w:p>
    <w:p>
      <w:pPr>
        <w:pStyle w:val="bodyText"/>
        <w:spacing w:before="200" w:after="200"/>
      </w:pPr>
      <w:r>
        <w:t xml:space="preserve">Park (Calderdale)'s estimated concentration of Nitrogen Dioxide is 1.05. This is higher than the concentration in Calderdale (0.89) and higher than the concentration in Yorkshire and The Humber (0.97).</w:t>
      </w:r>
      <w:hyperlink w:history="1" r:id="rIds-nbl0dmfasyqgahj-bj0">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1.05</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0.10</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0.06</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1.38</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7tuopr4j4y-xtiyf0k7rq">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m8so5jxfw9ect-6lew3wq">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Park (Calderdale) is £557,609. This is lower than the amount of funding per 10,000 of population across Calderdale (£1,264,036) and higher than the amount of funding per 10,000 of population across Yorkshire and The Humber (£337,545).</w:t>
      </w:r>
      <w:hyperlink w:history="1" r:id="rIdewwy620grfx5-du3c7hua">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£557,609</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£17,972</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£119,080</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60qwnhwjix_gsdyg-m5wc">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ovtefuymzmfzkrvlbzjgd">
        <w:r>
          <w:rPr>
            <w:rStyle w:val="Hyperlink"/>
          </w:rPr>
          <w:t xml:space="preserve"/>
        </w:r>
      </w:hyperlink>
      <w:r>
        <w:t xml:space="preserve"/>
      </w:r>
    </w:p>
    <w:p>
      <w:pPr>
        <w:pStyle w:val="bodyText"/>
        <w:spacing w:before="200" w:after="200"/>
      </w:pPr>
      <w:r>
        <w:t xml:space="preserve">In Park (Calderdale), 39.08% of households have no access to a car or van. This is greater than the proportion without access to a car or van in Calderdale (24.51%) and greater than the proportion without access to a car or van in Yorkshire and The Humber (24.24%).</w:t>
      </w:r>
      <w:hyperlink w:history="1" r:id="rIduimrdp4jnrmbhwfsazkqt">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Park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1,917</w:t>
            </w:r>
          </w:p>
        </w:tc>
        <w:tc>
          <w:tcPr>
            <w:tcW w:type="pct" w:w="12.5%"/>
            <w:vAlign w:val="center"/>
          </w:tcPr>
          <w:p>
            <w:pPr>
              <w:pStyle w:val="tableData"/>
              <w:keepNext w:val="false"/>
              <w:jc w:val="center"/>
            </w:pPr>
            <w:r>
              <w:t xml:space="preserve">39.08%</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1,965</w:t>
            </w:r>
          </w:p>
        </w:tc>
        <w:tc>
          <w:tcPr>
            <w:tcW w:type="pct" w:w="12.5%"/>
            <w:vAlign w:val="center"/>
          </w:tcPr>
          <w:p>
            <w:pPr>
              <w:pStyle w:val="tableData"/>
              <w:keepNext w:val="false"/>
              <w:jc w:val="center"/>
            </w:pPr>
            <w:r>
              <w:t xml:space="preserve">40.06%</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728</w:t>
            </w:r>
          </w:p>
        </w:tc>
        <w:tc>
          <w:tcPr>
            <w:tcW w:type="pct" w:w="12.5%"/>
            <w:vAlign w:val="center"/>
          </w:tcPr>
          <w:p>
            <w:pPr>
              <w:pStyle w:val="tableData"/>
              <w:keepNext w:val="false"/>
              <w:jc w:val="center"/>
            </w:pPr>
            <w:r>
              <w:t xml:space="preserve">14.84%</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295</w:t>
            </w:r>
          </w:p>
        </w:tc>
        <w:tc>
          <w:tcPr>
            <w:tcW w:type="pct" w:w="12.5%"/>
            <w:vAlign w:val="center"/>
          </w:tcPr>
          <w:p>
            <w:pPr>
              <w:pStyle w:val="tableData"/>
              <w:keepNext/>
              <w:jc w:val="center"/>
            </w:pPr>
            <w:r>
              <w:t xml:space="preserve">6.01%</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b27htuow2jsuftxu_nhlf">
        <w:r>
          <w:rPr>
            <w:rStyle w:val="Hyperlink"/>
          </w:rPr>
          <w:t xml:space="preserve"/>
        </w:r>
      </w:hyperlink>
      <w:r>
        <w:t xml:space="preserve"/>
      </w:r>
    </w:p>
    <w:p>
      <w:pPr>
        <w:pStyle w:val="bodyText"/>
        <w:spacing w:before="200" w:after="200"/>
      </w:pPr>
      <w:r>
        <w:t xml:space="preserve">In 2011, 43.64% of households in Park (Calderdale) had no access to a car or van. This is greater than the proportion without access to a car or van in 2021 (39.08%).</w:t>
      </w:r>
      <w:hyperlink w:history="1" r:id="rIdttqdfusoloomxdgmeqvye">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0ncsicyqhwo__8777ybo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ach-arl1za3virytkrsm_">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qscwumd8vhph8yj7vonwv">
        <w:r>
          <w:rPr>
            <w:rStyle w:val="Hyperlink"/>
          </w:rPr>
          <w:t xml:space="preserve"/>
        </w:r>
      </w:hyperlink>
      <w:r>
        <w:t xml:space="preserve"/>
      </w:r>
    </w:p>
    <w:p>
      <w:pPr>
        <w:pStyle w:val="bodyText"/>
        <w:spacing w:before="200" w:after="200"/>
      </w:pPr>
      <w:r>
        <w:t xml:space="preserve">Park (Calderdale) has an overall Connectivity Score of 77.00. This means that Park (Calderdale) has higher levels of connectivity than Calderdale (62.45) and higher levels of connectivity than Yorkshire and The Humber (62.73).</w:t>
      </w:r>
      <w:hyperlink w:history="1" r:id="rIdfoib4mr7gcotjeydgsfoh">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77.00</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ns7u9y7melaz1u9xakwbx" Type="http://schemas.openxmlformats.org/officeDocument/2006/relationships/hyperlink" Target="" TargetMode="External"/><Relationship Id="rIdwezxddwevabfj-gyruhan" Type="http://schemas.openxmlformats.org/officeDocument/2006/relationships/hyperlink" Target="https://localinsight.org/?utm_source=report&amp;utm_medium=report-blurb&amp;utm_campaign=li-homepage" TargetMode="External"/><Relationship Id="rIdeqqmeobi67tc61shia-yi" Type="http://schemas.openxmlformats.org/officeDocument/2006/relationships/hyperlink" Target="" TargetMode="External"/><Relationship Id="rIdnkvu0-wuyrmp12um2faib" Type="http://schemas.openxmlformats.org/officeDocument/2006/relationships/hyperlink" Target="https://localinsight.org/learn-more/book-a-demo/?utm_source=report&amp;utm_medium=report-blurb&amp;utm_campaign=li-demo" TargetMode="External"/><Relationship Id="rIdwnj2rakqf1c8koyy63lpc" Type="http://schemas.openxmlformats.org/officeDocument/2006/relationships/hyperlink" Target="" TargetMode="External"/><Relationship Id="rId-mzycsqo8a4fq5ex5t-fy" Type="http://schemas.openxmlformats.org/officeDocument/2006/relationships/hyperlink" Target="" TargetMode="External"/><Relationship Id="rIdcbymo3ofodb7ww5ipu0il" Type="http://schemas.openxmlformats.org/officeDocument/2006/relationships/hyperlink" Target="https://ocsi.uk/?utm_source=report&amp;utm_medium=report-blurb&amp;utm_campaign=ocsi-homepage" TargetMode="External"/><Relationship Id="rId_lav-ir4o0dnbvqnciajo" Type="http://schemas.openxmlformats.org/officeDocument/2006/relationships/hyperlink" Target="" TargetMode="External"/><Relationship Id="rId45_voip2qzqh0yk0bbaxe" Type="http://schemas.openxmlformats.org/officeDocument/2006/relationships/hyperlink" Target="" TargetMode="External"/><Relationship Id="rId4n05lclfxlvio70fazvtg" Type="http://schemas.openxmlformats.org/officeDocument/2006/relationships/hyperlink" Target="" TargetMode="External"/><Relationship Id="rIdxti_d7esisa5-28v_vnm8" Type="http://schemas.openxmlformats.org/officeDocument/2006/relationships/hyperlink" Target="https://localinsight.org/add-ons/bespoke-report-themes/?utm_source=report&amp;utm_medium=report-blurb&amp;utm_campaign=upgrade-bespoke-theme" TargetMode="External"/><Relationship Id="rIdgssnuovwfsguycvdzzejy" Type="http://schemas.openxmlformats.org/officeDocument/2006/relationships/hyperlink" Target="" TargetMode="External"/><Relationship Id="rIdifylp7d368qiyjxstzeqo" Type="http://schemas.openxmlformats.org/officeDocument/2006/relationships/hyperlink" Target="" TargetMode="External"/><Relationship Id="rIdy_okebeunqpq4rfl84u-_" Type="http://schemas.openxmlformats.org/officeDocument/2006/relationships/hyperlink" Target="" TargetMode="External"/><Relationship Id="rIdy11eulbfovxlr-ge6km-7" Type="http://schemas.openxmlformats.org/officeDocument/2006/relationships/hyperlink" Target="" TargetMode="External"/><Relationship Id="rIdl1ayvs768fqkxjvnti9ad" Type="http://schemas.openxmlformats.org/officeDocument/2006/relationships/hyperlink" Target="" TargetMode="External"/><Relationship Id="rIdbs6hjoc3zbfrxpy0i6utg" Type="http://schemas.openxmlformats.org/officeDocument/2006/relationships/hyperlink" Target="" TargetMode="External"/><Relationship Id="rIdnxopuafqmfpwu7zt4vwi5" Type="http://schemas.openxmlformats.org/officeDocument/2006/relationships/hyperlink" Target="" TargetMode="External"/><Relationship Id="rIdd8rxpbs7aeg2olmzc4t7z" Type="http://schemas.openxmlformats.org/officeDocument/2006/relationships/hyperlink" Target="" TargetMode="External"/><Relationship Id="rIdsou6p9g32u3koiz_xymbm" Type="http://schemas.openxmlformats.org/officeDocument/2006/relationships/hyperlink" Target="" TargetMode="External"/><Relationship Id="rIdnfga86aouxk4ibekt-bn9" Type="http://schemas.openxmlformats.org/officeDocument/2006/relationships/hyperlink" Target="" TargetMode="External"/><Relationship Id="rIdx_x3b7n5gv4qtu0uqpxtl" Type="http://schemas.openxmlformats.org/officeDocument/2006/relationships/hyperlink" Target="" TargetMode="External"/><Relationship Id="rIdecrynmnlnbga7qxdu8ww-" Type="http://schemas.openxmlformats.org/officeDocument/2006/relationships/hyperlink" Target="" TargetMode="External"/><Relationship Id="rIdsc0_evmcdz-ayiv9xhycc" Type="http://schemas.openxmlformats.org/officeDocument/2006/relationships/hyperlink" Target="" TargetMode="External"/><Relationship Id="rIdbc4kvoslfsscfqjw8t1ri" Type="http://schemas.openxmlformats.org/officeDocument/2006/relationships/hyperlink" Target="" TargetMode="External"/><Relationship Id="rIdyaezxgh15dpbgg2dpvxjp" Type="http://schemas.openxmlformats.org/officeDocument/2006/relationships/hyperlink" Target="" TargetMode="External"/><Relationship Id="rIdsjhnrfftwmz3zklyusag4" Type="http://schemas.openxmlformats.org/officeDocument/2006/relationships/hyperlink" Target="" TargetMode="External"/><Relationship Id="rIduzdanrtfzt4ryigjpddap" Type="http://schemas.openxmlformats.org/officeDocument/2006/relationships/hyperlink" Target="" TargetMode="External"/><Relationship Id="rIdzvlif78glgxqjkzqudqn6" Type="http://schemas.openxmlformats.org/officeDocument/2006/relationships/hyperlink" Target="" TargetMode="External"/><Relationship Id="rIdwdd5bhfl4npcnmfwn4f1i" Type="http://schemas.openxmlformats.org/officeDocument/2006/relationships/hyperlink" Target="" TargetMode="External"/><Relationship Id="rIddxhzb_ooo9og9woeqa5nx" Type="http://schemas.openxmlformats.org/officeDocument/2006/relationships/hyperlink" Target="https://www.gov.uk/government/statistical-data-sets/price-paid-data-downloads" TargetMode="External"/><Relationship Id="rIdqcazptoxlqdz0mbboajiz" Type="http://schemas.openxmlformats.org/officeDocument/2006/relationships/hyperlink" Target="" TargetMode="External"/><Relationship Id="rId_r3qem_lvjeo6ke_wx6qk" Type="http://schemas.openxmlformats.org/officeDocument/2006/relationships/hyperlink" Target="" TargetMode="External"/><Relationship Id="rIden37ojtjwcqh0zpdyr3gw" Type="http://schemas.openxmlformats.org/officeDocument/2006/relationships/hyperlink" Target="" TargetMode="External"/><Relationship Id="rIdhmf6yod7h8p1jref_mjqq" Type="http://schemas.openxmlformats.org/officeDocument/2006/relationships/hyperlink" Target="" TargetMode="External"/><Relationship Id="rId6gnwanqovxxzg1e2omzpx" Type="http://schemas.openxmlformats.org/officeDocument/2006/relationships/hyperlink" Target="" TargetMode="External"/><Relationship Id="rIdorugvdkvxdu4jdeyfrww0" Type="http://schemas.openxmlformats.org/officeDocument/2006/relationships/hyperlink" Target="https://www.police.uk" TargetMode="External"/><Relationship Id="rId4dmppci8fhjkn8u7c12jq" Type="http://schemas.openxmlformats.org/officeDocument/2006/relationships/hyperlink" Target="https://data.police.uk/changelog/" TargetMode="External"/><Relationship Id="rId-fr5eaoo_hatio-rkc6c8" Type="http://schemas.openxmlformats.org/officeDocument/2006/relationships/hyperlink" Target="" TargetMode="External"/><Relationship Id="rIdnbu65a5vwgyxrxji4s14x" Type="http://schemas.openxmlformats.org/officeDocument/2006/relationships/hyperlink" Target="" TargetMode="External"/><Relationship Id="rIdwzb5hq-ze8rgvpxcjur2m" Type="http://schemas.openxmlformats.org/officeDocument/2006/relationships/hyperlink" Target="" TargetMode="External"/><Relationship Id="rId3jfrodt0cnpebzp7s5w99" Type="http://schemas.openxmlformats.org/officeDocument/2006/relationships/hyperlink" Target="" TargetMode="External"/><Relationship Id="rIdwyrtl5heimcs6mnemqlvy" Type="http://schemas.openxmlformats.org/officeDocument/2006/relationships/hyperlink" Target="" TargetMode="External"/><Relationship Id="rId0oqkugyg1roaikn9bisd3" Type="http://schemas.openxmlformats.org/officeDocument/2006/relationships/hyperlink" Target="" TargetMode="External"/><Relationship Id="rId1ay3dxzti0ikxetomwbib" Type="http://schemas.openxmlformats.org/officeDocument/2006/relationships/hyperlink" Target="" TargetMode="External"/><Relationship Id="rIdwuosbac0ifq6ips5gug2q" Type="http://schemas.openxmlformats.org/officeDocument/2006/relationships/hyperlink" Target="" TargetMode="External"/><Relationship Id="rIdptn1bvi9prbgjewofcf0a" Type="http://schemas.openxmlformats.org/officeDocument/2006/relationships/hyperlink" Target="" TargetMode="External"/><Relationship Id="rIdflgemvl3l2gls7yzqptle" Type="http://schemas.openxmlformats.org/officeDocument/2006/relationships/hyperlink" Target="" TargetMode="External"/><Relationship Id="rIdtvzwxwhxzpjmy1bwpooce" Type="http://schemas.openxmlformats.org/officeDocument/2006/relationships/hyperlink" Target="" TargetMode="External"/><Relationship Id="rIdvgusaoycts4z3dhahm-mw" Type="http://schemas.openxmlformats.org/officeDocument/2006/relationships/hyperlink" Target="" TargetMode="External"/><Relationship Id="rIdus5t2ayz625dlenq20lad" Type="http://schemas.openxmlformats.org/officeDocument/2006/relationships/hyperlink" Target="" TargetMode="External"/><Relationship Id="rIdauh4xiel7n_3_zk6ymukq" Type="http://schemas.openxmlformats.org/officeDocument/2006/relationships/hyperlink" Target="" TargetMode="External"/><Relationship Id="rIdbf_i0b5xoygfbv6qjo_0u" Type="http://schemas.openxmlformats.org/officeDocument/2006/relationships/hyperlink" Target="" TargetMode="External"/><Relationship Id="rIdggjsyvfphqvd9qilthgrm" Type="http://schemas.openxmlformats.org/officeDocument/2006/relationships/hyperlink" Target="" TargetMode="External"/><Relationship Id="rIdpl35igqrvcyuphsdg1-66" Type="http://schemas.openxmlformats.org/officeDocument/2006/relationships/hyperlink" Target="" TargetMode="External"/><Relationship Id="rIdinmjvn1teadiytrnbqcqr" Type="http://schemas.openxmlformats.org/officeDocument/2006/relationships/hyperlink" Target="" TargetMode="External"/><Relationship Id="rIdvuxfc_14bbhzpl_mtaw6a" Type="http://schemas.openxmlformats.org/officeDocument/2006/relationships/hyperlink" Target="" TargetMode="External"/><Relationship Id="rIdiuesryfcc6ye5qfcehuhp" Type="http://schemas.openxmlformats.org/officeDocument/2006/relationships/hyperlink" Target="" TargetMode="External"/><Relationship Id="rIduedkpryaa34euiboy76ia" Type="http://schemas.openxmlformats.org/officeDocument/2006/relationships/hyperlink" Target="" TargetMode="External"/><Relationship Id="rIdxbvgulyxjglrkvw631itp" Type="http://schemas.openxmlformats.org/officeDocument/2006/relationships/hyperlink" Target="" TargetMode="External"/><Relationship Id="rIdira0bkf4gxcdqj0afdqez" Type="http://schemas.openxmlformats.org/officeDocument/2006/relationships/hyperlink" Target="" TargetMode="External"/><Relationship Id="rIdqywrvvgstuh8fji8f2veu" Type="http://schemas.openxmlformats.org/officeDocument/2006/relationships/hyperlink" Target="" TargetMode="External"/><Relationship Id="rIdkgtmwvsf-qzaoyucpzxre" Type="http://schemas.openxmlformats.org/officeDocument/2006/relationships/hyperlink" Target="" TargetMode="External"/><Relationship Id="rIdup5bkhctvczfndosb_vrn" Type="http://schemas.openxmlformats.org/officeDocument/2006/relationships/hyperlink" Target="" TargetMode="External"/><Relationship Id="rIdtd0cdduw9vyub_yf9g8bj" Type="http://schemas.openxmlformats.org/officeDocument/2006/relationships/hyperlink" Target="" TargetMode="External"/><Relationship Id="rIddb6uztw4lrqbwcffmanec" Type="http://schemas.openxmlformats.org/officeDocument/2006/relationships/hyperlink" Target="" TargetMode="External"/><Relationship Id="rIdhbrhvq2hochtsaydn69om" Type="http://schemas.openxmlformats.org/officeDocument/2006/relationships/hyperlink" Target="" TargetMode="External"/><Relationship Id="rIdmpsypprbdabnsygttjux-" Type="http://schemas.openxmlformats.org/officeDocument/2006/relationships/hyperlink" Target="" TargetMode="External"/><Relationship Id="rIdm_7ksj0gjv7i0mu-gqbes" Type="http://schemas.openxmlformats.org/officeDocument/2006/relationships/hyperlink" Target="" TargetMode="External"/><Relationship Id="rIdlwongrg5b_hor83svazbx" Type="http://schemas.openxmlformats.org/officeDocument/2006/relationships/hyperlink" Target="" TargetMode="External"/><Relationship Id="rIdzymedcfv5nqc4_apgh-x-" Type="http://schemas.openxmlformats.org/officeDocument/2006/relationships/hyperlink" Target="" TargetMode="External"/><Relationship Id="rIdcg19on0ehrnu8imyifrag" Type="http://schemas.openxmlformats.org/officeDocument/2006/relationships/hyperlink" Target="" TargetMode="External"/><Relationship Id="rIdny9gd1tx5usaa4kgk4pna" Type="http://schemas.openxmlformats.org/officeDocument/2006/relationships/hyperlink" Target="" TargetMode="External"/><Relationship Id="rIddngv8bbmityedhbu_kj7f" Type="http://schemas.openxmlformats.org/officeDocument/2006/relationships/hyperlink" Target="" TargetMode="External"/><Relationship Id="rIdivvvyomqwgn7ndqmrxqe-" Type="http://schemas.openxmlformats.org/officeDocument/2006/relationships/hyperlink" Target="" TargetMode="External"/><Relationship Id="rIdjhi92b-08hvybskcedkma" Type="http://schemas.openxmlformats.org/officeDocument/2006/relationships/hyperlink" Target="" TargetMode="External"/><Relationship Id="rId6_cn-bfo9bleavof43t9u" Type="http://schemas.openxmlformats.org/officeDocument/2006/relationships/hyperlink" Target="" TargetMode="External"/><Relationship Id="rIdgqkz6u4-jhc_uzlaz7vuo" Type="http://schemas.openxmlformats.org/officeDocument/2006/relationships/hyperlink" Target="" TargetMode="External"/><Relationship Id="rIdu9ppbg7utgxig5tv__6vt" Type="http://schemas.openxmlformats.org/officeDocument/2006/relationships/hyperlink" Target="" TargetMode="External"/><Relationship Id="rIddlm61jzghnayfsq9hm4fx" Type="http://schemas.openxmlformats.org/officeDocument/2006/relationships/hyperlink" Target="" TargetMode="External"/><Relationship Id="rIdtojg854o6fqstuj91gcn9" Type="http://schemas.openxmlformats.org/officeDocument/2006/relationships/hyperlink" Target="" TargetMode="External"/><Relationship Id="rIdup2ozx43fui4uw2rja99g" Type="http://schemas.openxmlformats.org/officeDocument/2006/relationships/hyperlink" Target="" TargetMode="External"/><Relationship Id="rIds-nbl0dmfasyqgahj-bj0" Type="http://schemas.openxmlformats.org/officeDocument/2006/relationships/hyperlink" Target="" TargetMode="External"/><Relationship Id="rId7tuopr4j4y-xtiyf0k7rq" Type="http://schemas.openxmlformats.org/officeDocument/2006/relationships/hyperlink" Target="" TargetMode="External"/><Relationship Id="rIdm8so5jxfw9ect-6lew3wq" Type="http://schemas.openxmlformats.org/officeDocument/2006/relationships/hyperlink" Target="" TargetMode="External"/><Relationship Id="rIdewwy620grfx5-du3c7hua" Type="http://schemas.openxmlformats.org/officeDocument/2006/relationships/hyperlink" Target="" TargetMode="External"/><Relationship Id="rId60qwnhwjix_gsdyg-m5wc" Type="http://schemas.openxmlformats.org/officeDocument/2006/relationships/hyperlink" Target="" TargetMode="External"/><Relationship Id="rIdovtefuymzmfzkrvlbzjgd" Type="http://schemas.openxmlformats.org/officeDocument/2006/relationships/hyperlink" Target="" TargetMode="External"/><Relationship Id="rIduimrdp4jnrmbhwfsazkqt" Type="http://schemas.openxmlformats.org/officeDocument/2006/relationships/hyperlink" Target="" TargetMode="External"/><Relationship Id="rIdb27htuow2jsuftxu_nhlf" Type="http://schemas.openxmlformats.org/officeDocument/2006/relationships/hyperlink" Target="" TargetMode="External"/><Relationship Id="rIdttqdfusoloomxdgmeqvye" Type="http://schemas.openxmlformats.org/officeDocument/2006/relationships/hyperlink" Target="" TargetMode="External"/><Relationship Id="rId0ncsicyqhwo__8777yboo" Type="http://schemas.openxmlformats.org/officeDocument/2006/relationships/hyperlink" Target="" TargetMode="External"/><Relationship Id="rIdach-arl1za3virytkrsm_" Type="http://schemas.openxmlformats.org/officeDocument/2006/relationships/hyperlink" Target="" TargetMode="External"/><Relationship Id="rIdqscwumd8vhph8yj7vonwv" Type="http://schemas.openxmlformats.org/officeDocument/2006/relationships/hyperlink" Target="" TargetMode="External"/><Relationship Id="rIdfoib4mr7gcotjeydgsfoh"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471bc5a5542dbea87dcc4c096b8fcaed06d45aca.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294524db54acf882faa75c46de193a63ff5d14d8.png"/><Relationship Id="rId31" Type="http://schemas.openxmlformats.org/officeDocument/2006/relationships/image" Target="media/5a68464f27cf9428984b716c3033a4e7e5f0aa63.png"/><Relationship Id="rId32" Type="http://schemas.openxmlformats.org/officeDocument/2006/relationships/image" Target="media/4a213f757397f7c4aa1611541631abfa7b005a13.png"/><Relationship Id="rId33" Type="http://schemas.openxmlformats.org/officeDocument/2006/relationships/image" Target="media/b3d7c27200ab50d7ad5f09426b0a5f211ac9bfea.png"/><Relationship Id="rId34" Type="http://schemas.openxmlformats.org/officeDocument/2006/relationships/image" Target="media/9f944ce56574adcc0dd440f0046cd40a0e8cc7d3.png"/><Relationship Id="rId35" Type="http://schemas.openxmlformats.org/officeDocument/2006/relationships/image" Target="media/ea6dd0081ac890847a33fc8a18ee824624f4b3e7.png"/><Relationship Id="rId36" Type="http://schemas.openxmlformats.org/officeDocument/2006/relationships/image" Target="media/964e19e4a7d7211a8fddfefa9e37705d4acc8166.png"/><Relationship Id="rId37" Type="http://schemas.openxmlformats.org/officeDocument/2006/relationships/image" Target="media/2cbc229e9f8b407715c3383c03acedc82abfee13.png"/><Relationship Id="rId38" Type="http://schemas.openxmlformats.org/officeDocument/2006/relationships/image" Target="media/5ce61eb1c589f8fbc1b0bdfbdcafa7ef471d8a8f.png"/><Relationship Id="rId39" Type="http://schemas.openxmlformats.org/officeDocument/2006/relationships/image" Target="media/1f20e784528aa718a6381c779efc372f53d8aad4.png"/><Relationship Id="rId40" Type="http://schemas.openxmlformats.org/officeDocument/2006/relationships/image" Target="media/dd0707c88d22812be7b8c77b75e7f7af705a7dfa.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2026-06-05T14:40:40.215Z</dcterms:created>
  <dcterms:modified xsi:type="dcterms:W3CDTF">2026-06-05T14:40:40.215Z</dcterms:modified>
</cp:coreProperties>
</file>

<file path=docProps/custom.xml><?xml version="1.0" encoding="utf-8"?>
<Properties xmlns="http://schemas.openxmlformats.org/officeDocument/2006/custom-properties" xmlns:vt="http://schemas.openxmlformats.org/officeDocument/2006/docPropsVTypes"/>
</file>